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391" w:rsidRPr="00DA0391" w:rsidRDefault="00DA0391" w:rsidP="00DA0391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48"/>
          <w:szCs w:val="48"/>
        </w:rPr>
        <w:t>《   工商管理   》专业课程考试大纲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考试科目名称：金融学 </w:t>
      </w:r>
      <w:r w:rsidRPr="00DA0391">
        <w:rPr>
          <w:rFonts w:ascii="宋体" w:eastAsia="宋体" w:hAnsi="宋体" w:cs="宋体"/>
          <w:color w:val="454545"/>
          <w:kern w:val="0"/>
          <w:sz w:val="48"/>
          <w:szCs w:val="48"/>
        </w:rPr>
        <w:t>   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一、考试的内容、要求和目的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1、考试内容：按照章节详细列出考核知识点（考核比重：35%）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第二章  货币与货币制度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第一节  货币形态的演进与发展、货币的职能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第二节  货币的本质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第三节  货币制度的构成要素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第四节  货币制度的演进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第三章  信用、利息与利率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第一节  信用的形式：商业信用、银行信用、国家信用、消费信用；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14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常见的票据：本票、支票和汇票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第二节  单利与复利、实际利率与名义利率的关系、决定利率水平的因素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第五章 商业银行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第二节  商业银行的性质、职能与作用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第三节  商业银行的负债业务、资产业务和中间业务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第四节 商业银行的经营原则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第七章  其他金融机构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第四节  我国金融机构体系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第八章  中央银行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第二节  中央银行是特殊的金融机构；中央银行是发行的银行、银行的银行、国家的银行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第十章  金融市场与金融工具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第一节  金融市场的类别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第二节  金融工具的“三性”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第三节  银行间同业拆借市场、可转让定期存单市场、短期债券市场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第十三章 货币需求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第一节  货币需求的动机分类：交易动机、预防动机和投机动机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第二节  影响货币需求的因素：收入状况、市场利率、物价与通货膨胀、金融市场的发达程度、公众的消费习惯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第十四章  货币供给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第三节 原始存款与派生存款；存款货币多倍扩张的原理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第四节 基础货币的概念与构成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第十五章  通货膨胀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通货膨胀的定义、CPI、通货膨胀的类型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第十七章  货币政策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第一节  货币政策的最终目标：稳定物价、充分就业、经济增长和国际收支平衡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第二节  一般性的货币政策工具：存款准备金政策、再贴现政策和公开市场业务；选择性的货币政策工具：不动产信用控制、消费者信用控制、证券市场信用控制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第三节 直接信用控制：信贷配给、流动性比率、利率上限；间接信用控制：窗口指导、道义劝告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2、考试的要求和目的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掌握有关货币、利率、商业银行、中央银行、短期金融工具、货币需求与供给、货币政策以及通货膨胀的基础性知识，重在理解货币金融学的基本知识和一般原理，使学生对货币、银行等方面的基本范畴、内在关系有比较系统地掌握，以提高综合分析问题和解决问题的能力。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left="275" w:hanging="275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二、考试的形式和结构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1、考核形式：闭卷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2、考试时间：120分钟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3、试卷题型：单项选择题、名词解释题、简答题、论述题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4、对考试辅助工具的要求：无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三、教材及教学参考书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《货币金融学》（第三版），戴国强，上海财经大学出版社，2012年6月。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考试科目名称：企业战略管理   </w:t>
      </w:r>
      <w:r w:rsidRPr="00DA0391">
        <w:rPr>
          <w:rFonts w:ascii="宋体" w:eastAsia="宋体" w:hAnsi="宋体" w:cs="宋体"/>
          <w:color w:val="454545"/>
          <w:kern w:val="0"/>
          <w:sz w:val="48"/>
          <w:szCs w:val="48"/>
        </w:rPr>
        <w:t> 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一、考试的内容、要求和目的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1、考试内容：五力模型，SWOT分析，PEST分析，低成本战略，纵向一体化，企业的常见组织结构，差异化战略，常见的领导风格，公司治理等内容。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2、考试的要求和目的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加强学生对于工商管理的相关了解，对于基本的战略在企业实施作用有相关把握。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二、考试的形式和结构 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1、考核形式：闭卷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2、考试时间：120分钟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3、试卷题型：名词解释，论述题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三、教材及教学参考书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教材及参考书要求填写：企业战略管理—理论与案例（第三版），杨锡怀和王江，高等教育出版社</w:t>
      </w:r>
    </w:p>
    <w:p w:rsidR="00DA0391" w:rsidRPr="00DA0391" w:rsidRDefault="00DA0391" w:rsidP="00DA039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A0391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3233A9" w:rsidRDefault="003233A9">
      <w:bookmarkStart w:id="0" w:name="_GoBack"/>
      <w:bookmarkEnd w:id="0"/>
    </w:p>
    <w:sectPr w:rsidR="003233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82B"/>
    <w:rsid w:val="003233A9"/>
    <w:rsid w:val="00DA0391"/>
    <w:rsid w:val="00F3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4EC491-9C17-42E9-B831-65EA59CD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0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4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2</cp:revision>
  <dcterms:created xsi:type="dcterms:W3CDTF">2015-12-08T14:28:00Z</dcterms:created>
  <dcterms:modified xsi:type="dcterms:W3CDTF">2015-12-08T14:29:00Z</dcterms:modified>
</cp:coreProperties>
</file>